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A644" w14:textId="77777777"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DCE168" wp14:editId="0FC011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7D4F79" wp14:editId="205EB7A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9B3CA9" w14:textId="77777777"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D4F79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14:paraId="139B3CA9" w14:textId="77777777"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B661AF" w14:textId="77777777" w:rsidR="008D4C32" w:rsidRDefault="008D4C32" w:rsidP="008D4C32">
      <w:pPr>
        <w:rPr>
          <w:rFonts w:cs="Arial"/>
          <w:iCs/>
        </w:rPr>
      </w:pPr>
    </w:p>
    <w:p w14:paraId="5BCE4E64" w14:textId="77777777" w:rsidR="008D4C32" w:rsidRDefault="008D4C32" w:rsidP="008D4C32">
      <w:pPr>
        <w:rPr>
          <w:rFonts w:cs="Arial"/>
          <w:iCs/>
        </w:rPr>
      </w:pPr>
    </w:p>
    <w:p w14:paraId="14A227AD" w14:textId="77777777" w:rsidR="008D4C32" w:rsidRDefault="008D4C32" w:rsidP="008D4C32">
      <w:pPr>
        <w:rPr>
          <w:rFonts w:cs="Arial"/>
          <w:iCs/>
        </w:rPr>
      </w:pPr>
    </w:p>
    <w:p w14:paraId="2BD8C70E" w14:textId="77777777" w:rsidR="008D4C32" w:rsidRDefault="008D4C32" w:rsidP="008D4C32">
      <w:pPr>
        <w:rPr>
          <w:rFonts w:cs="Arial"/>
          <w:iCs/>
        </w:rPr>
      </w:pPr>
    </w:p>
    <w:p w14:paraId="36592832" w14:textId="77777777" w:rsidR="008D4C32" w:rsidRDefault="008D4C32" w:rsidP="008D4C32">
      <w:pPr>
        <w:rPr>
          <w:rFonts w:cs="Arial"/>
          <w:iCs/>
        </w:rPr>
      </w:pPr>
    </w:p>
    <w:p w14:paraId="1567E447" w14:textId="5280D5D6" w:rsidR="008D4C32" w:rsidRDefault="0074782C" w:rsidP="00B909F5">
      <w:pPr>
        <w:jc w:val="right"/>
        <w:rPr>
          <w:rFonts w:cs="Arial"/>
          <w:iCs/>
        </w:rPr>
      </w:pPr>
      <w:r>
        <w:rPr>
          <w:rFonts w:cs="Arial"/>
          <w:iCs/>
        </w:rPr>
        <w:t>29</w:t>
      </w:r>
      <w:bookmarkStart w:id="0" w:name="_GoBack"/>
      <w:bookmarkEnd w:id="0"/>
      <w:r w:rsidR="00116E1D">
        <w:rPr>
          <w:rFonts w:cs="Arial"/>
          <w:iCs/>
        </w:rPr>
        <w:t xml:space="preserve"> September 2021</w:t>
      </w:r>
    </w:p>
    <w:p w14:paraId="4DAD30AA" w14:textId="77777777" w:rsidR="00B909F5" w:rsidRPr="00E4254A" w:rsidRDefault="00B909F5" w:rsidP="00B909F5">
      <w:pPr>
        <w:jc w:val="right"/>
        <w:rPr>
          <w:rFonts w:cs="Arial"/>
          <w:iCs/>
        </w:rPr>
      </w:pPr>
    </w:p>
    <w:p w14:paraId="0830BE6E" w14:textId="616F5F52" w:rsidR="00110778" w:rsidRPr="005220CB" w:rsidRDefault="00662240" w:rsidP="00EE37B6">
      <w:pPr>
        <w:spacing w:before="240" w:after="0"/>
        <w:jc w:val="center"/>
        <w:rPr>
          <w:rFonts w:cs="Arial"/>
          <w:b/>
          <w:iCs/>
          <w:sz w:val="48"/>
          <w:szCs w:val="48"/>
        </w:rPr>
      </w:pPr>
      <w:r>
        <w:rPr>
          <w:rFonts w:cs="Arial"/>
          <w:b/>
          <w:iCs/>
          <w:sz w:val="48"/>
          <w:szCs w:val="48"/>
        </w:rPr>
        <w:t xml:space="preserve">COUNCIL </w:t>
      </w:r>
      <w:r w:rsidR="001228B8">
        <w:rPr>
          <w:rFonts w:cs="Arial"/>
          <w:b/>
          <w:iCs/>
          <w:sz w:val="48"/>
          <w:szCs w:val="48"/>
        </w:rPr>
        <w:t>TAKES NEXT STEP TOWARDS NEW HEALTH CENTRE</w:t>
      </w:r>
    </w:p>
    <w:p w14:paraId="51063F2D" w14:textId="77777777" w:rsidR="00EE37B6" w:rsidRDefault="00EE37B6" w:rsidP="00EE37B6"/>
    <w:p w14:paraId="77B28A8B" w14:textId="1817D8E9" w:rsidR="00662240" w:rsidRPr="002B591A" w:rsidRDefault="00662240" w:rsidP="00662240">
      <w:pPr>
        <w:spacing w:line="360" w:lineRule="auto"/>
      </w:pPr>
      <w:r w:rsidRPr="002B591A">
        <w:t>Plans for a new health centre with state-of-the-art facilities in the heart of Folkestone have moved a step closer.</w:t>
      </w:r>
    </w:p>
    <w:p w14:paraId="1E66AE42" w14:textId="3A90C35B" w:rsidR="0063606B" w:rsidRDefault="00FD300C" w:rsidP="00662240">
      <w:pPr>
        <w:spacing w:line="360" w:lineRule="auto"/>
      </w:pPr>
      <w:r>
        <w:t>C</w:t>
      </w:r>
      <w:r w:rsidR="00662240" w:rsidRPr="002B591A">
        <w:t>abinet members have unanimously agreed to the proposed terms of a 150-year lease of the Victorian building at Folca on Sandgate Road</w:t>
      </w:r>
      <w:r w:rsidR="00662240">
        <w:t xml:space="preserve"> in order that the project can be developed.</w:t>
      </w:r>
    </w:p>
    <w:p w14:paraId="1779F79A" w14:textId="43C5120A" w:rsidR="00662240" w:rsidRDefault="00FD300C" w:rsidP="00662240">
      <w:pPr>
        <w:spacing w:line="360" w:lineRule="auto"/>
      </w:pPr>
      <w:r>
        <w:t>NHS Kent and Medway Clinical Commissioning Group has supported the principle of plans for a new surgery and will consider a business case</w:t>
      </w:r>
      <w:r w:rsidR="00AA7C14">
        <w:t xml:space="preserve"> </w:t>
      </w:r>
      <w:r>
        <w:t xml:space="preserve">once detailed plans have been developed. </w:t>
      </w:r>
    </w:p>
    <w:p w14:paraId="1EA9830D" w14:textId="0C1D5260" w:rsidR="0063606B" w:rsidRDefault="001A004E" w:rsidP="0063606B">
      <w:pPr>
        <w:spacing w:line="360" w:lineRule="auto"/>
      </w:pPr>
      <w:r>
        <w:t>The</w:t>
      </w:r>
      <w:r w:rsidR="004F654D">
        <w:t>se plans will set out what the</w:t>
      </w:r>
      <w:r>
        <w:t xml:space="preserve"> new</w:t>
      </w:r>
      <w:r w:rsidR="00662240">
        <w:t xml:space="preserve"> health centre will </w:t>
      </w:r>
      <w:r w:rsidR="004F654D">
        <w:t>provide and then,</w:t>
      </w:r>
      <w:r w:rsidR="004F654D" w:rsidRPr="004F654D">
        <w:t xml:space="preserve"> </w:t>
      </w:r>
      <w:r w:rsidR="004F654D">
        <w:t xml:space="preserve">subject to various permissions being obtained and consultation taking </w:t>
      </w:r>
      <w:r w:rsidR="0063606B">
        <w:t>place, doors could open to patients in late 2024.</w:t>
      </w:r>
    </w:p>
    <w:p w14:paraId="09963CFB" w14:textId="124FE73C" w:rsidR="00662240" w:rsidRDefault="004F654D" w:rsidP="00662240">
      <w:pPr>
        <w:spacing w:line="360" w:lineRule="auto"/>
      </w:pPr>
      <w:r>
        <w:t>It is calculated that t</w:t>
      </w:r>
      <w:r w:rsidR="00662240">
        <w:t xml:space="preserve">he delivery of the health centre </w:t>
      </w:r>
      <w:r>
        <w:t>w</w:t>
      </w:r>
      <w:r w:rsidR="00662240">
        <w:t>ould represent an estimated £16m investment into the town.</w:t>
      </w:r>
    </w:p>
    <w:p w14:paraId="63AE116B" w14:textId="4FE1BC66" w:rsidR="00662240" w:rsidRDefault="00662240" w:rsidP="00662240">
      <w:pPr>
        <w:spacing w:line="360" w:lineRule="auto"/>
      </w:pPr>
      <w:r>
        <w:t xml:space="preserve">Cllr John Collier, F&amp;HDC Cabinet Member for Property Management and Grounds Maintenance, said: “Ever since </w:t>
      </w:r>
      <w:hyperlink r:id="rId7" w:history="1">
        <w:r w:rsidRPr="005A6615">
          <w:rPr>
            <w:rStyle w:val="Hyperlink"/>
          </w:rPr>
          <w:t xml:space="preserve">we purchased the former </w:t>
        </w:r>
        <w:r w:rsidR="004804E7">
          <w:rPr>
            <w:rStyle w:val="Hyperlink"/>
          </w:rPr>
          <w:t>department store</w:t>
        </w:r>
        <w:r w:rsidRPr="005A6615">
          <w:rPr>
            <w:rStyle w:val="Hyperlink"/>
          </w:rPr>
          <w:t xml:space="preserve"> last year</w:t>
        </w:r>
      </w:hyperlink>
      <w:r>
        <w:t>, it has always been our intention and key priority to deliver a new health centre and I’m pleased the scheme is progressing well.</w:t>
      </w:r>
    </w:p>
    <w:p w14:paraId="5EA35026" w14:textId="242A431F" w:rsidR="0063606B" w:rsidRDefault="00662240" w:rsidP="00662240">
      <w:pPr>
        <w:spacing w:line="360" w:lineRule="auto"/>
      </w:pPr>
      <w:r>
        <w:lastRenderedPageBreak/>
        <w:t>“We have long recognised that Folkestone – just like all town centres – needs to adapt for the future</w:t>
      </w:r>
      <w:r w:rsidR="001A004E">
        <w:t xml:space="preserve"> and that the </w:t>
      </w:r>
      <w:r w:rsidR="00F40F8C">
        <w:t>c</w:t>
      </w:r>
      <w:r w:rsidR="001A004E">
        <w:t xml:space="preserve">ouncil has an important leadership role to play in this </w:t>
      </w:r>
      <w:r w:rsidR="00F40F8C">
        <w:t xml:space="preserve">exciting </w:t>
      </w:r>
      <w:r w:rsidR="0063606B">
        <w:t>new chapter.</w:t>
      </w:r>
      <w:r w:rsidR="001A004E">
        <w:t xml:space="preserve"> </w:t>
      </w:r>
    </w:p>
    <w:p w14:paraId="27DF2478" w14:textId="1D7E9193" w:rsidR="00662240" w:rsidRPr="005A6615" w:rsidRDefault="0063606B" w:rsidP="00662240">
      <w:pPr>
        <w:spacing w:line="360" w:lineRule="auto"/>
      </w:pPr>
      <w:r>
        <w:t>“</w:t>
      </w:r>
      <w:r w:rsidR="00662240">
        <w:t>The redevelopment of Folca</w:t>
      </w:r>
      <w:r w:rsidR="001A3B1B">
        <w:t xml:space="preserve"> is an excellent example of us</w:t>
      </w:r>
      <w:r w:rsidR="001A004E">
        <w:t xml:space="preserve"> being proactive</w:t>
      </w:r>
      <w:r w:rsidR="00FB5B2B">
        <w:t xml:space="preserve"> and working w</w:t>
      </w:r>
      <w:r w:rsidR="001A004E">
        <w:t>ith partners</w:t>
      </w:r>
      <w:r w:rsidR="00FB5B2B">
        <w:t xml:space="preserve"> to bring forward this </w:t>
      </w:r>
      <w:r w:rsidR="00F40F8C">
        <w:t>project which</w:t>
      </w:r>
      <w:r w:rsidR="00FB5B2B">
        <w:t xml:space="preserve"> will be a </w:t>
      </w:r>
      <w:r w:rsidR="00662240">
        <w:t>catalyst fo</w:t>
      </w:r>
      <w:r w:rsidR="00F40F8C">
        <w:t>r</w:t>
      </w:r>
      <w:r w:rsidR="00662240">
        <w:t xml:space="preserve"> transformation and stimulate future footfall </w:t>
      </w:r>
      <w:r w:rsidR="00F40F8C">
        <w:t>into the</w:t>
      </w:r>
      <w:r w:rsidR="00FB5B2B">
        <w:t xml:space="preserve"> town centre.</w:t>
      </w:r>
      <w:r w:rsidR="00662240">
        <w:t>”</w:t>
      </w:r>
    </w:p>
    <w:p w14:paraId="3686C6F7" w14:textId="77777777" w:rsidR="00662240" w:rsidRDefault="00662240" w:rsidP="00662240">
      <w:pPr>
        <w:spacing w:line="360" w:lineRule="auto"/>
      </w:pPr>
      <w:r>
        <w:t>The health centre forms part of the first phase of Folca’s redevelopment. Work around a potential mix of new housing, retail and commercial space in the Art Deco part of the site is still ongoing.</w:t>
      </w:r>
    </w:p>
    <w:p w14:paraId="6B8BD47C" w14:textId="77777777" w:rsidR="00662240" w:rsidRPr="002B591A" w:rsidRDefault="00662240" w:rsidP="00662240">
      <w:pPr>
        <w:spacing w:line="360" w:lineRule="auto"/>
      </w:pPr>
      <w:r>
        <w:t>The Guildhall and Manor medical practices are proposing to come together to form the medical centre at Folca. As part of the proposed terms, Folkestone &amp; Hythe District Council would retain the freehold of the site.</w:t>
      </w:r>
    </w:p>
    <w:p w14:paraId="6E638252" w14:textId="77777777" w:rsidR="008D4C32" w:rsidRPr="009C7B43" w:rsidRDefault="008D4C32" w:rsidP="008D4C32">
      <w:pPr>
        <w:spacing w:line="360" w:lineRule="auto"/>
        <w:jc w:val="center"/>
        <w:rPr>
          <w:rFonts w:cs="Arial"/>
          <w:szCs w:val="24"/>
        </w:rPr>
      </w:pPr>
      <w:r w:rsidRPr="004C745B">
        <w:rPr>
          <w:rFonts w:cs="Arial"/>
          <w:b/>
          <w:szCs w:val="24"/>
        </w:rPr>
        <w:t>ENDS</w:t>
      </w:r>
    </w:p>
    <w:p w14:paraId="7A8B6591" w14:textId="77777777" w:rsidR="008D4C32" w:rsidRPr="005E65E0" w:rsidRDefault="008D4C32" w:rsidP="008D4C32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</w:p>
    <w:p w14:paraId="50C46D87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8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14:paraId="1AAAA5A4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1FA15700" w14:textId="77777777" w:rsidR="008D4C32" w:rsidRPr="004C745B" w:rsidRDefault="008D4C32" w:rsidP="008D4C32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FolkestoneandHytheDC</w:t>
        </w:r>
        <w:proofErr w:type="spellEnd"/>
      </w:hyperlink>
    </w:p>
    <w:p w14:paraId="0B936D5A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fstonehythedc</w:t>
        </w:r>
        <w:proofErr w:type="spellEnd"/>
      </w:hyperlink>
    </w:p>
    <w:p w14:paraId="31D6BAB6" w14:textId="77777777" w:rsidR="008D4C32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folkestonehythedc</w:t>
        </w:r>
        <w:proofErr w:type="spellEnd"/>
      </w:hyperlink>
    </w:p>
    <w:p w14:paraId="15C5A79E" w14:textId="77777777" w:rsidR="008D4C32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2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14:paraId="5ABC2785" w14:textId="77777777" w:rsidR="008D4C32" w:rsidRDefault="008D4C32" w:rsidP="008D4C32">
      <w:pPr>
        <w:spacing w:line="360" w:lineRule="auto"/>
        <w:rPr>
          <w:rFonts w:cs="Arial"/>
          <w:szCs w:val="24"/>
        </w:rPr>
      </w:pPr>
    </w:p>
    <w:p w14:paraId="7F451252" w14:textId="77777777" w:rsidR="00EC75DE" w:rsidRDefault="00EC75DE"/>
    <w:sectPr w:rsidR="00EC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B7CA85" w16cid:durableId="24FC706B"/>
  <w16cid:commentId w16cid:paraId="61E13624" w16cid:durableId="24FC70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2"/>
    <w:rsid w:val="0007785A"/>
    <w:rsid w:val="000A1C0D"/>
    <w:rsid w:val="00110778"/>
    <w:rsid w:val="00116E1D"/>
    <w:rsid w:val="001228B8"/>
    <w:rsid w:val="0012677D"/>
    <w:rsid w:val="00152075"/>
    <w:rsid w:val="001847C4"/>
    <w:rsid w:val="001A004E"/>
    <w:rsid w:val="001A3B1B"/>
    <w:rsid w:val="00267DA3"/>
    <w:rsid w:val="0040292A"/>
    <w:rsid w:val="00443321"/>
    <w:rsid w:val="00466042"/>
    <w:rsid w:val="004804E7"/>
    <w:rsid w:val="004B57FE"/>
    <w:rsid w:val="004F654D"/>
    <w:rsid w:val="005220CB"/>
    <w:rsid w:val="00540FEB"/>
    <w:rsid w:val="005E0693"/>
    <w:rsid w:val="006309AB"/>
    <w:rsid w:val="0063606B"/>
    <w:rsid w:val="006564E5"/>
    <w:rsid w:val="00662240"/>
    <w:rsid w:val="006866C5"/>
    <w:rsid w:val="006E6FC2"/>
    <w:rsid w:val="0074782C"/>
    <w:rsid w:val="007863A4"/>
    <w:rsid w:val="007A2EDB"/>
    <w:rsid w:val="007C5870"/>
    <w:rsid w:val="008225CA"/>
    <w:rsid w:val="00877040"/>
    <w:rsid w:val="0089290F"/>
    <w:rsid w:val="008D4C32"/>
    <w:rsid w:val="00921EDE"/>
    <w:rsid w:val="00935431"/>
    <w:rsid w:val="00941D6B"/>
    <w:rsid w:val="0094395B"/>
    <w:rsid w:val="00976467"/>
    <w:rsid w:val="0099295D"/>
    <w:rsid w:val="009C464F"/>
    <w:rsid w:val="00AA7C14"/>
    <w:rsid w:val="00AB26E5"/>
    <w:rsid w:val="00B617C7"/>
    <w:rsid w:val="00B909F5"/>
    <w:rsid w:val="00C53759"/>
    <w:rsid w:val="00C54134"/>
    <w:rsid w:val="00CD20E2"/>
    <w:rsid w:val="00CF46B6"/>
    <w:rsid w:val="00D25E0D"/>
    <w:rsid w:val="00DE7FCC"/>
    <w:rsid w:val="00E02227"/>
    <w:rsid w:val="00E20C42"/>
    <w:rsid w:val="00E3228E"/>
    <w:rsid w:val="00E91651"/>
    <w:rsid w:val="00E9219F"/>
    <w:rsid w:val="00EC75DE"/>
    <w:rsid w:val="00EE37B6"/>
    <w:rsid w:val="00F11588"/>
    <w:rsid w:val="00F40F8C"/>
    <w:rsid w:val="00F6589A"/>
    <w:rsid w:val="00FB5B2B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01C6"/>
  <w15:docId w15:val="{7BA02663-DFFB-490A-A205-FBEB3D87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37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3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olkestone-hyth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olkestone-hythe.gov.uk/news/debenhams-purchase-complete" TargetMode="External"/><Relationship Id="rId12" Type="http://schemas.openxmlformats.org/officeDocument/2006/relationships/hyperlink" Target="https://www.linkedin.com/company/folkestone-hythe-district-counc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folkestonehythedc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twitter.com/fstonehythe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lkestoneandHytheD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B44E-A66A-485A-BEDD-9EC8E996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Kilpatrick, Dean</dc:creator>
  <cp:lastModifiedBy>Kilpatrick, Dean</cp:lastModifiedBy>
  <cp:revision>3</cp:revision>
  <cp:lastPrinted>2019-12-04T14:47:00Z</cp:lastPrinted>
  <dcterms:created xsi:type="dcterms:W3CDTF">2021-09-29T13:27:00Z</dcterms:created>
  <dcterms:modified xsi:type="dcterms:W3CDTF">2021-09-29T13:51:00Z</dcterms:modified>
</cp:coreProperties>
</file>